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6B5" w:rsidRDefault="00FB53AE" w:rsidP="009C4F5E">
      <w:pPr>
        <w:pStyle w:val="tkNazvanie"/>
        <w:spacing w:before="0" w:after="0" w:line="240" w:lineRule="auto"/>
        <w:rPr>
          <w:rFonts w:ascii="Times New Roman" w:hAnsi="Times New Roman" w:cs="Times New Roman"/>
          <w:sz w:val="28"/>
          <w:szCs w:val="28"/>
          <w:lang w:val="ru-RU"/>
        </w:rPr>
      </w:pPr>
      <w:r w:rsidRPr="00DD138B">
        <w:rPr>
          <w:rFonts w:ascii="Times New Roman" w:hAnsi="Times New Roman" w:cs="Times New Roman"/>
          <w:sz w:val="28"/>
          <w:szCs w:val="28"/>
          <w:lang w:val="ru-RU"/>
        </w:rPr>
        <w:br/>
      </w:r>
    </w:p>
    <w:p w:rsidR="009C4F5E" w:rsidRPr="00BA54AD" w:rsidRDefault="009C4F5E" w:rsidP="009C4F5E">
      <w:pPr>
        <w:spacing w:after="0" w:line="240" w:lineRule="auto"/>
        <w:jc w:val="center"/>
        <w:rPr>
          <w:rFonts w:ascii="Times New Roman" w:hAnsi="Times New Roman" w:cs="Times New Roman"/>
          <w:b/>
          <w:sz w:val="28"/>
          <w:szCs w:val="28"/>
          <w:lang w:val="ky-KG"/>
        </w:rPr>
      </w:pPr>
      <w:r w:rsidRPr="00BA54AD">
        <w:rPr>
          <w:rFonts w:ascii="Times New Roman" w:hAnsi="Times New Roman" w:cs="Times New Roman"/>
          <w:b/>
          <w:sz w:val="28"/>
          <w:szCs w:val="28"/>
          <w:lang w:val="ky-KG"/>
        </w:rPr>
        <w:t>Кыргы</w:t>
      </w:r>
      <w:r w:rsidR="001129B9" w:rsidRPr="00BA54AD">
        <w:rPr>
          <w:rFonts w:ascii="Times New Roman" w:hAnsi="Times New Roman" w:cs="Times New Roman"/>
          <w:b/>
          <w:sz w:val="28"/>
          <w:szCs w:val="28"/>
          <w:lang w:val="ky-KG"/>
        </w:rPr>
        <w:t>з Республикасынын Өкмөтүнүн 2017-жылдын 28-февралындагы № 129</w:t>
      </w:r>
      <w:r w:rsidR="00870DD4" w:rsidRPr="00BA54AD">
        <w:rPr>
          <w:rFonts w:ascii="Times New Roman" w:hAnsi="Times New Roman" w:cs="Times New Roman"/>
          <w:b/>
          <w:sz w:val="28"/>
          <w:szCs w:val="28"/>
          <w:lang w:val="ky-KG"/>
        </w:rPr>
        <w:t xml:space="preserve"> </w:t>
      </w:r>
      <w:r w:rsidR="00870DD4" w:rsidRPr="00BA54AD">
        <w:rPr>
          <w:rFonts w:ascii="Times New Roman" w:eastAsia="Times New Roman" w:hAnsi="Times New Roman" w:cs="Times New Roman"/>
          <w:b/>
          <w:sz w:val="28"/>
          <w:szCs w:val="28"/>
        </w:rPr>
        <w:t>«</w:t>
      </w:r>
      <w:r w:rsidR="00870DD4" w:rsidRPr="00BA54AD">
        <w:rPr>
          <w:rFonts w:ascii="Times New Roman" w:eastAsia="Times New Roman" w:hAnsi="Times New Roman" w:cs="Times New Roman"/>
          <w:b/>
          <w:bCs/>
          <w:sz w:val="28"/>
          <w:szCs w:val="28"/>
          <w:lang w:val="ky-KG" w:eastAsia="ru-RU"/>
        </w:rPr>
        <w:t>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 бекитүү тууралуу</w:t>
      </w:r>
      <w:r w:rsidR="00870DD4" w:rsidRPr="00BA54AD">
        <w:rPr>
          <w:rFonts w:ascii="Times New Roman" w:eastAsia="Times New Roman" w:hAnsi="Times New Roman" w:cs="Times New Roman"/>
          <w:b/>
          <w:sz w:val="28"/>
          <w:szCs w:val="28"/>
        </w:rPr>
        <w:t>»</w:t>
      </w:r>
      <w:r w:rsidR="00870DD4" w:rsidRPr="00BA54AD">
        <w:rPr>
          <w:rFonts w:ascii="Times New Roman" w:eastAsia="Times New Roman" w:hAnsi="Times New Roman" w:cs="Times New Roman"/>
          <w:b/>
          <w:bCs/>
          <w:sz w:val="28"/>
          <w:szCs w:val="28"/>
          <w:lang w:val="ky-KG" w:eastAsia="ru-RU"/>
        </w:rPr>
        <w:t xml:space="preserve"> </w:t>
      </w:r>
      <w:r w:rsidR="001129B9" w:rsidRPr="00BA54AD">
        <w:rPr>
          <w:rFonts w:ascii="Times New Roman" w:hAnsi="Times New Roman" w:cs="Times New Roman"/>
          <w:b/>
          <w:sz w:val="28"/>
          <w:szCs w:val="28"/>
          <w:lang w:val="ky-KG"/>
        </w:rPr>
        <w:t xml:space="preserve"> </w:t>
      </w:r>
      <w:r w:rsidRPr="00BA54AD">
        <w:rPr>
          <w:rFonts w:ascii="Times New Roman" w:hAnsi="Times New Roman" w:cs="Times New Roman"/>
          <w:b/>
          <w:sz w:val="28"/>
          <w:szCs w:val="28"/>
          <w:lang w:val="ky-KG"/>
        </w:rPr>
        <w:t xml:space="preserve">Кыргыз Республикасынын Өкмөтүнүн токтомунун долбоорунун  </w:t>
      </w:r>
      <w:r w:rsidRPr="00BA54AD">
        <w:rPr>
          <w:rFonts w:ascii="Times New Roman" w:hAnsi="Times New Roman" w:cs="Times New Roman"/>
          <w:b/>
          <w:bCs/>
          <w:sz w:val="28"/>
          <w:szCs w:val="28"/>
          <w:lang w:val="ky-KG"/>
        </w:rPr>
        <w:t xml:space="preserve"> </w:t>
      </w:r>
      <w:r w:rsidRPr="00BA54AD">
        <w:rPr>
          <w:rFonts w:ascii="Times New Roman" w:hAnsi="Times New Roman" w:cs="Times New Roman"/>
          <w:b/>
          <w:sz w:val="28"/>
          <w:szCs w:val="28"/>
          <w:lang w:val="ky-KG"/>
        </w:rPr>
        <w:t xml:space="preserve"> </w:t>
      </w:r>
    </w:p>
    <w:p w:rsidR="009C4F5E" w:rsidRPr="00BA54AD" w:rsidRDefault="009C4F5E" w:rsidP="009C4F5E">
      <w:pPr>
        <w:spacing w:after="0" w:line="240" w:lineRule="auto"/>
        <w:jc w:val="center"/>
        <w:rPr>
          <w:rFonts w:ascii="Times New Roman" w:hAnsi="Times New Roman" w:cs="Times New Roman"/>
          <w:b/>
          <w:bCs/>
          <w:sz w:val="28"/>
          <w:szCs w:val="28"/>
          <w:lang w:val="ky-KG"/>
        </w:rPr>
      </w:pPr>
      <w:r w:rsidRPr="00BA54AD">
        <w:rPr>
          <w:rFonts w:ascii="Times New Roman" w:hAnsi="Times New Roman" w:cs="Times New Roman"/>
          <w:b/>
          <w:sz w:val="28"/>
          <w:szCs w:val="28"/>
          <w:lang w:val="ky-KG"/>
        </w:rPr>
        <w:t xml:space="preserve">САЛЫШТЫРМА </w:t>
      </w:r>
      <w:r w:rsidRPr="00BA54AD">
        <w:rPr>
          <w:rFonts w:ascii="Times New Roman" w:hAnsi="Times New Roman" w:cs="Times New Roman"/>
          <w:b/>
          <w:sz w:val="28"/>
          <w:szCs w:val="28"/>
        </w:rPr>
        <w:t>ТАБЛИЦА</w:t>
      </w:r>
      <w:r w:rsidRPr="00BA54AD">
        <w:rPr>
          <w:rFonts w:ascii="Times New Roman" w:hAnsi="Times New Roman" w:cs="Times New Roman"/>
          <w:b/>
          <w:sz w:val="28"/>
          <w:szCs w:val="28"/>
          <w:lang w:val="ky-KG"/>
        </w:rPr>
        <w:t>СЫ</w:t>
      </w:r>
    </w:p>
    <w:p w:rsidR="009C4F5E" w:rsidRPr="00BA54AD" w:rsidRDefault="009C4F5E" w:rsidP="0043198D">
      <w:pPr>
        <w:pStyle w:val="tkNazvanie"/>
        <w:spacing w:before="0" w:after="0" w:line="240" w:lineRule="auto"/>
        <w:rPr>
          <w:rFonts w:ascii="Times New Roman" w:hAnsi="Times New Roman" w:cs="Times New Roman"/>
          <w:sz w:val="28"/>
          <w:szCs w:val="28"/>
          <w:lang w:val="ru-RU"/>
        </w:rPr>
      </w:pPr>
    </w:p>
    <w:p w:rsidR="001D4666" w:rsidRPr="00BA54AD" w:rsidRDefault="001D4666" w:rsidP="000D0A3D">
      <w:pPr>
        <w:pStyle w:val="tkNazvanie"/>
        <w:spacing w:before="0" w:after="0" w:line="240" w:lineRule="auto"/>
        <w:rPr>
          <w:rFonts w:ascii="Times New Roman" w:hAnsi="Times New Roman" w:cs="Times New Roman"/>
          <w:sz w:val="28"/>
          <w:szCs w:val="28"/>
          <w:lang w:val="ru-RU"/>
        </w:rPr>
      </w:pPr>
    </w:p>
    <w:tbl>
      <w:tblPr>
        <w:tblStyle w:val="a3"/>
        <w:tblW w:w="15887" w:type="dxa"/>
        <w:tblInd w:w="-459" w:type="dxa"/>
        <w:tblLook w:val="04A0" w:firstRow="1" w:lastRow="0" w:firstColumn="1" w:lastColumn="0" w:noHBand="0" w:noVBand="1"/>
      </w:tblPr>
      <w:tblGrid>
        <w:gridCol w:w="8080"/>
        <w:gridCol w:w="7807"/>
      </w:tblGrid>
      <w:tr w:rsidR="00BA54AD" w:rsidRPr="00BA54AD" w:rsidTr="00B62D68">
        <w:trPr>
          <w:trHeight w:val="46"/>
        </w:trPr>
        <w:tc>
          <w:tcPr>
            <w:tcW w:w="8080" w:type="dxa"/>
          </w:tcPr>
          <w:p w:rsidR="00FB53AE" w:rsidRPr="00BA54AD" w:rsidRDefault="009C4F5E" w:rsidP="007A4CCA">
            <w:pPr>
              <w:jc w:val="center"/>
              <w:rPr>
                <w:rFonts w:ascii="Times New Roman" w:hAnsi="Times New Roman" w:cs="Times New Roman"/>
                <w:b/>
                <w:sz w:val="28"/>
                <w:szCs w:val="28"/>
              </w:rPr>
            </w:pPr>
            <w:r w:rsidRPr="00BA54AD">
              <w:rPr>
                <w:rFonts w:ascii="Times New Roman" w:hAnsi="Times New Roman" w:cs="Times New Roman"/>
                <w:b/>
                <w:sz w:val="28"/>
                <w:szCs w:val="28"/>
                <w:lang w:val="ky-KG"/>
              </w:rPr>
              <w:t>Колдонуудагы</w:t>
            </w:r>
            <w:r w:rsidR="00FB53AE" w:rsidRPr="00BA54AD">
              <w:rPr>
                <w:rFonts w:ascii="Times New Roman" w:hAnsi="Times New Roman" w:cs="Times New Roman"/>
                <w:b/>
                <w:sz w:val="28"/>
                <w:szCs w:val="28"/>
              </w:rPr>
              <w:t xml:space="preserve"> редакция</w:t>
            </w:r>
          </w:p>
        </w:tc>
        <w:tc>
          <w:tcPr>
            <w:tcW w:w="7807" w:type="dxa"/>
          </w:tcPr>
          <w:p w:rsidR="00FB53AE" w:rsidRPr="00BA54AD" w:rsidRDefault="009C4F5E" w:rsidP="007A4CCA">
            <w:pPr>
              <w:jc w:val="center"/>
              <w:rPr>
                <w:rFonts w:ascii="Times New Roman" w:hAnsi="Times New Roman" w:cs="Times New Roman"/>
                <w:b/>
                <w:sz w:val="28"/>
                <w:szCs w:val="28"/>
              </w:rPr>
            </w:pPr>
            <w:r w:rsidRPr="00BA54AD">
              <w:rPr>
                <w:rFonts w:ascii="Times New Roman" w:hAnsi="Times New Roman" w:cs="Times New Roman"/>
                <w:b/>
                <w:sz w:val="28"/>
                <w:szCs w:val="28"/>
                <w:lang w:val="ky-KG"/>
              </w:rPr>
              <w:t>Сунушталган</w:t>
            </w:r>
            <w:r w:rsidR="00FB53AE" w:rsidRPr="00BA54AD">
              <w:rPr>
                <w:rFonts w:ascii="Times New Roman" w:hAnsi="Times New Roman" w:cs="Times New Roman"/>
                <w:b/>
                <w:sz w:val="28"/>
                <w:szCs w:val="28"/>
              </w:rPr>
              <w:t xml:space="preserve"> редакция</w:t>
            </w:r>
          </w:p>
        </w:tc>
      </w:tr>
      <w:tr w:rsidR="00BA54AD" w:rsidRPr="00980786" w:rsidTr="00B62D68">
        <w:trPr>
          <w:trHeight w:val="37"/>
        </w:trPr>
        <w:tc>
          <w:tcPr>
            <w:tcW w:w="8080" w:type="dxa"/>
          </w:tcPr>
          <w:p w:rsidR="00DC6699" w:rsidRPr="00BA54AD" w:rsidRDefault="00DC6699" w:rsidP="00DC6699">
            <w:pPr>
              <w:pStyle w:val="tkTekst"/>
              <w:rPr>
                <w:rFonts w:ascii="Times New Roman" w:hAnsi="Times New Roman" w:cs="Times New Roman"/>
                <w:sz w:val="28"/>
                <w:szCs w:val="28"/>
              </w:rPr>
            </w:pPr>
            <w:r w:rsidRPr="00BA54AD">
              <w:rPr>
                <w:rFonts w:ascii="Times New Roman" w:hAnsi="Times New Roman" w:cs="Times New Roman"/>
                <w:sz w:val="28"/>
                <w:szCs w:val="28"/>
                <w:lang w:val="ky-KG"/>
              </w:rPr>
              <w:t>4. Пенсиялык топтоо каражаттары төмөнкүлөргө жайгаштырылышы мүмкүн:</w:t>
            </w:r>
          </w:p>
          <w:p w:rsidR="00DC6699" w:rsidRPr="00BA54AD" w:rsidRDefault="00DC6699" w:rsidP="00DC6699">
            <w:pPr>
              <w:pStyle w:val="tkTekst"/>
              <w:rPr>
                <w:rFonts w:ascii="Times New Roman" w:hAnsi="Times New Roman" w:cs="Times New Roman"/>
                <w:sz w:val="28"/>
                <w:szCs w:val="28"/>
              </w:rPr>
            </w:pPr>
            <w:r w:rsidRPr="00BA54AD">
              <w:rPr>
                <w:rFonts w:ascii="Times New Roman" w:hAnsi="Times New Roman" w:cs="Times New Roman"/>
                <w:sz w:val="28"/>
                <w:szCs w:val="28"/>
                <w:lang w:val="ky-KG"/>
              </w:rPr>
              <w:t>1) Кыргыз Республикасынын мамлекеттик баалуу кагаздарына, пенсиялык топтоолордун наркынын 85 пайызынан ашпаган өлчөмдө;</w:t>
            </w:r>
          </w:p>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2) Кыргыз Республикасынын мыйзамдарына ылайык Кыргыз Республикасынын эмитенттери тарабынан чыгарылган камсыздалган (күрөөлүк) облигацияларга, пенсиялык топтоолордун наркынын 10 пайызынан ашпаган өлчөмдө. Мында бир эмитенттин облигацияларына ушул пунктчада каралган пенсиялык топтоолордун 5 пайызынан ашпаган өлчөмүн жайгаштырууга уруксат берилет;</w:t>
            </w:r>
          </w:p>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3) пенсиялык топтоолордун наркынын 35 пайызынан ашпаган өлчөмдөгү кредиттик уюмдардагы мөөнөттүү депозиттерге. Мында пенсиялык топтоо каражаттары бир кредиттик уюмдун депозитине ушул пунктчада каралган пенсиялык топтоолордун 20 пайызынан ашпаган өлчөмдө жайгаштырылышы мүмкүн;</w:t>
            </w:r>
          </w:p>
          <w:p w:rsidR="00B66C64" w:rsidRPr="00BA54AD" w:rsidRDefault="00B66C64" w:rsidP="00C21DDA">
            <w:pPr>
              <w:rPr>
                <w:rFonts w:ascii="Times New Roman" w:hAnsi="Times New Roman" w:cs="Times New Roman"/>
                <w:b/>
                <w:sz w:val="28"/>
                <w:szCs w:val="28"/>
                <w:lang w:val="ky-KG"/>
              </w:rPr>
            </w:pPr>
          </w:p>
        </w:tc>
        <w:tc>
          <w:tcPr>
            <w:tcW w:w="7807" w:type="dxa"/>
          </w:tcPr>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4. Пенсиялык топтоо каражаттары төмөнкүлөргө жайгаштырылышы мүмкүн:</w:t>
            </w:r>
          </w:p>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1) Кыргыз Республикасынын мамлекеттик баалуу кагаздарына, пенсиялык топтоолордун наркынын 85 пайызынан ашпаган өлчөмдө;</w:t>
            </w:r>
          </w:p>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2) Кыргыз Республикасынын мыйзамдарына ылайык Кыргыз Республикасынын эмитенттери тарабынан чыгарылган камсыздалган (күрөөлүк) облигацияларга, пенсиялык топтоолордун наркынын 10 пайызынан ашпаган өлчөмдө. Мында бир эмитенттин облигацияларына ушул пунктчада каралган пенсиялык топтоолордун 5 пайызынан ашпаган өлчөмүн жайгаштырууга уруксат берилет;</w:t>
            </w:r>
          </w:p>
          <w:p w:rsidR="00DC6699" w:rsidRPr="00BA54AD" w:rsidRDefault="00DC6699" w:rsidP="00DC6699">
            <w:pPr>
              <w:pStyle w:val="tkTekst"/>
              <w:rPr>
                <w:rFonts w:ascii="Times New Roman" w:hAnsi="Times New Roman" w:cs="Times New Roman"/>
                <w:sz w:val="28"/>
                <w:szCs w:val="28"/>
                <w:lang w:val="ky-KG"/>
              </w:rPr>
            </w:pPr>
            <w:r w:rsidRPr="00BA54AD">
              <w:rPr>
                <w:rFonts w:ascii="Times New Roman" w:hAnsi="Times New Roman" w:cs="Times New Roman"/>
                <w:sz w:val="28"/>
                <w:szCs w:val="28"/>
                <w:lang w:val="ky-KG"/>
              </w:rPr>
              <w:t>3) пенсиялык топтоолордун наркынын 35 пайызынан ашпаган өлчөмдөгү кредиттик уюмдардагы мөөнөттүү депозиттерге. Мында пенсиялык топтоо каражаттары бир кредиттик уюмдун депозитине ушул пунктчада каралган пенсиялык топтоолордун 20 пайызынан ашпаган өлчөмдө жайгаштырылышы мүмкүн;</w:t>
            </w:r>
          </w:p>
          <w:p w:rsidR="001A2B6E" w:rsidRPr="00BA54AD" w:rsidRDefault="001A2B6E" w:rsidP="001A2B6E">
            <w:pPr>
              <w:pStyle w:val="tkTekst"/>
              <w:tabs>
                <w:tab w:val="left" w:pos="851"/>
              </w:tabs>
              <w:spacing w:after="0"/>
              <w:rPr>
                <w:rFonts w:ascii="Times New Roman" w:hAnsi="Times New Roman" w:cs="Times New Roman"/>
                <w:b/>
                <w:bCs/>
                <w:sz w:val="28"/>
                <w:szCs w:val="28"/>
                <w:shd w:val="clear" w:color="auto" w:fill="FFFFFF"/>
                <w:lang w:val="ky-KG"/>
              </w:rPr>
            </w:pPr>
            <w:r w:rsidRPr="00BA54AD">
              <w:rPr>
                <w:rFonts w:ascii="Times New Roman" w:hAnsi="Times New Roman" w:cs="Times New Roman"/>
                <w:b/>
                <w:sz w:val="28"/>
                <w:szCs w:val="28"/>
                <w:lang w:val="ky-KG"/>
              </w:rPr>
              <w:t>3-1)</w:t>
            </w:r>
            <w:r w:rsidRPr="00BA54AD">
              <w:rPr>
                <w:rFonts w:ascii="Times New Roman" w:hAnsi="Times New Roman" w:cs="Times New Roman"/>
                <w:b/>
                <w:bCs/>
                <w:sz w:val="22"/>
                <w:szCs w:val="22"/>
                <w:shd w:val="clear" w:color="auto" w:fill="FFFFFF"/>
                <w:lang w:val="ky-KG"/>
              </w:rPr>
              <w:t> </w:t>
            </w:r>
            <w:r w:rsidRPr="00BA54AD">
              <w:rPr>
                <w:rFonts w:ascii="Times New Roman" w:hAnsi="Times New Roman" w:cs="Times New Roman"/>
                <w:b/>
                <w:sz w:val="28"/>
                <w:szCs w:val="28"/>
                <w:lang w:val="ky-KG"/>
              </w:rPr>
              <w:t>Экономикалык кызмат</w:t>
            </w:r>
            <w:r w:rsidR="0082265B">
              <w:rPr>
                <w:rFonts w:ascii="Times New Roman" w:hAnsi="Times New Roman" w:cs="Times New Roman"/>
                <w:b/>
                <w:sz w:val="28"/>
                <w:szCs w:val="28"/>
                <w:lang w:val="ky-KG"/>
              </w:rPr>
              <w:t>таштык жана өнүгүү уюмунун (ЭКӨУ</w:t>
            </w:r>
            <w:r w:rsidRPr="00BA54AD">
              <w:rPr>
                <w:rFonts w:ascii="Times New Roman" w:hAnsi="Times New Roman" w:cs="Times New Roman"/>
                <w:b/>
                <w:sz w:val="28"/>
                <w:szCs w:val="28"/>
                <w:lang w:val="ky-KG"/>
              </w:rPr>
              <w:t xml:space="preserve">) жана Евразия экономикалык бирлигинин (ЕАЭБ) өлкөлөрүнүн чет өлкөлүк валютадагы кредиттик </w:t>
            </w:r>
            <w:r w:rsidRPr="00BA54AD">
              <w:rPr>
                <w:rFonts w:ascii="Times New Roman" w:hAnsi="Times New Roman" w:cs="Times New Roman"/>
                <w:b/>
                <w:sz w:val="28"/>
                <w:szCs w:val="28"/>
                <w:lang w:val="ky-KG"/>
              </w:rPr>
              <w:lastRenderedPageBreak/>
              <w:t>мекемелериндеги мөөнөттүү депозиттерге, пенсиялык топтоолордун наркынын 5 пайызынан ашпаган өлчөмдө.</w:t>
            </w:r>
            <w:r w:rsidRPr="00BA54AD">
              <w:rPr>
                <w:rFonts w:ascii="Times New Roman" w:hAnsi="Times New Roman" w:cs="Times New Roman"/>
                <w:b/>
                <w:bCs/>
                <w:sz w:val="28"/>
                <w:szCs w:val="28"/>
                <w:shd w:val="clear" w:color="auto" w:fill="FFFFFF"/>
                <w:lang w:val="ky-KG"/>
              </w:rPr>
              <w:t xml:space="preserve"> </w:t>
            </w:r>
            <w:r w:rsidRPr="00BA54AD">
              <w:rPr>
                <w:rFonts w:ascii="Times New Roman" w:hAnsi="Times New Roman" w:cs="Times New Roman"/>
                <w:b/>
                <w:sz w:val="28"/>
                <w:szCs w:val="28"/>
                <w:lang w:val="ky-KG"/>
              </w:rPr>
              <w:t xml:space="preserve">Ошону менен бирге пенсиялык топтоо каражаттары пенсиялык топтоолордун 15 пайызынан ашпаган өлчөмдө бир кредиттик уюмдун чет өлкөлүк валютадагы депозиттерине жана бир чет өлкө валютасында ушул пунктчада каралган пенсиялык топтоо наркынын 50 пайызынан ашпаган </w:t>
            </w:r>
            <w:r w:rsidR="00980786">
              <w:rPr>
                <w:rFonts w:ascii="Times New Roman" w:hAnsi="Times New Roman" w:cs="Times New Roman"/>
                <w:b/>
                <w:sz w:val="28"/>
                <w:szCs w:val="28"/>
                <w:lang w:val="ky-KG"/>
              </w:rPr>
              <w:t>өлчөмдө жайгаштырылышы мүмкүн;</w:t>
            </w:r>
            <w:bookmarkStart w:id="0" w:name="_GoBack"/>
            <w:bookmarkEnd w:id="0"/>
          </w:p>
          <w:p w:rsidR="000F3781" w:rsidRPr="00BA54AD" w:rsidRDefault="000F3781" w:rsidP="001A2B6E">
            <w:pPr>
              <w:pStyle w:val="tkTekst"/>
              <w:rPr>
                <w:rFonts w:ascii="Times New Roman" w:hAnsi="Times New Roman" w:cs="Times New Roman"/>
                <w:b/>
                <w:sz w:val="28"/>
                <w:szCs w:val="28"/>
                <w:lang w:val="ky-KG"/>
              </w:rPr>
            </w:pPr>
          </w:p>
        </w:tc>
      </w:tr>
    </w:tbl>
    <w:p w:rsidR="00B83E39" w:rsidRPr="00BA54AD" w:rsidRDefault="00B83E39" w:rsidP="00F6518F">
      <w:pPr>
        <w:spacing w:after="0" w:line="240" w:lineRule="auto"/>
        <w:rPr>
          <w:rFonts w:ascii="Times New Roman" w:hAnsi="Times New Roman" w:cs="Times New Roman"/>
          <w:b/>
          <w:sz w:val="28"/>
          <w:szCs w:val="28"/>
          <w:lang w:val="ky-KG"/>
        </w:rPr>
      </w:pPr>
    </w:p>
    <w:p w:rsidR="006057EC" w:rsidRPr="00BA54AD" w:rsidRDefault="006057EC" w:rsidP="00F6518F">
      <w:pPr>
        <w:spacing w:after="0" w:line="240" w:lineRule="auto"/>
        <w:rPr>
          <w:rFonts w:ascii="Times New Roman" w:hAnsi="Times New Roman" w:cs="Times New Roman"/>
          <w:b/>
          <w:sz w:val="28"/>
          <w:szCs w:val="28"/>
          <w:lang w:val="ky-KG"/>
        </w:rPr>
      </w:pPr>
    </w:p>
    <w:p w:rsidR="00E436B5" w:rsidRPr="00BA54AD" w:rsidRDefault="002222D4" w:rsidP="00F6518F">
      <w:pPr>
        <w:spacing w:after="0" w:line="240" w:lineRule="auto"/>
        <w:rPr>
          <w:rFonts w:ascii="Times New Roman" w:hAnsi="Times New Roman" w:cs="Times New Roman"/>
          <w:b/>
          <w:sz w:val="28"/>
          <w:szCs w:val="28"/>
        </w:rPr>
      </w:pPr>
      <w:r w:rsidRPr="00BA54AD">
        <w:rPr>
          <w:rFonts w:ascii="Times New Roman" w:hAnsi="Times New Roman" w:cs="Times New Roman"/>
          <w:b/>
          <w:bCs/>
          <w:sz w:val="28"/>
          <w:szCs w:val="28"/>
          <w:lang w:val="ky-KG"/>
        </w:rPr>
        <w:t xml:space="preserve">Кыргыз Республикасынын </w:t>
      </w:r>
    </w:p>
    <w:p w:rsidR="00CA14A6" w:rsidRPr="00BA54AD" w:rsidRDefault="002222D4" w:rsidP="00F6518F">
      <w:pPr>
        <w:spacing w:after="0" w:line="240" w:lineRule="auto"/>
        <w:rPr>
          <w:sz w:val="28"/>
          <w:szCs w:val="28"/>
        </w:rPr>
      </w:pPr>
      <w:r w:rsidRPr="00BA54AD">
        <w:rPr>
          <w:rFonts w:ascii="Times New Roman" w:hAnsi="Times New Roman" w:cs="Times New Roman"/>
          <w:b/>
          <w:bCs/>
          <w:sz w:val="28"/>
          <w:szCs w:val="28"/>
          <w:lang w:val="ky-KG"/>
        </w:rPr>
        <w:t xml:space="preserve">Социалдык фондунун төрагасы </w:t>
      </w:r>
      <w:r w:rsidRPr="00BA54AD">
        <w:rPr>
          <w:rFonts w:ascii="Times New Roman" w:hAnsi="Times New Roman" w:cs="Times New Roman"/>
          <w:b/>
          <w:sz w:val="28"/>
          <w:szCs w:val="28"/>
          <w:lang w:val="ky-KG"/>
        </w:rPr>
        <w:t xml:space="preserve"> </w:t>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43B2D" w:rsidRPr="00BA54AD">
        <w:rPr>
          <w:rFonts w:ascii="Times New Roman" w:hAnsi="Times New Roman" w:cs="Times New Roman"/>
          <w:b/>
          <w:sz w:val="28"/>
          <w:szCs w:val="28"/>
        </w:rPr>
        <w:t xml:space="preserve"> </w:t>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r w:rsidR="00CA14A6" w:rsidRPr="00BA54AD">
        <w:rPr>
          <w:rFonts w:ascii="Times New Roman" w:hAnsi="Times New Roman" w:cs="Times New Roman"/>
          <w:b/>
          <w:sz w:val="28"/>
          <w:szCs w:val="28"/>
        </w:rPr>
        <w:tab/>
      </w:r>
      <w:proofErr w:type="spellStart"/>
      <w:r w:rsidR="00CA14A6" w:rsidRPr="00BA54AD">
        <w:rPr>
          <w:rFonts w:ascii="Times New Roman" w:hAnsi="Times New Roman" w:cs="Times New Roman"/>
          <w:b/>
          <w:sz w:val="28"/>
          <w:szCs w:val="28"/>
        </w:rPr>
        <w:t>М.Э.Ирсалиев</w:t>
      </w:r>
      <w:proofErr w:type="spellEnd"/>
      <w:r w:rsidR="00FB53AE" w:rsidRPr="00BA54AD">
        <w:rPr>
          <w:rFonts w:ascii="Times New Roman" w:hAnsi="Times New Roman" w:cs="Times New Roman"/>
          <w:b/>
          <w:sz w:val="28"/>
          <w:szCs w:val="28"/>
        </w:rPr>
        <w:t xml:space="preserve"> </w:t>
      </w:r>
    </w:p>
    <w:sectPr w:rsidR="00CA14A6" w:rsidRPr="00BA54AD" w:rsidSect="008F5EED">
      <w:pgSz w:w="16838" w:h="11906" w:orient="landscape"/>
      <w:pgMar w:top="568"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358EF"/>
    <w:multiLevelType w:val="hybridMultilevel"/>
    <w:tmpl w:val="4906E8AA"/>
    <w:lvl w:ilvl="0" w:tplc="D08C3B3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B64EF7"/>
    <w:multiLevelType w:val="hybridMultilevel"/>
    <w:tmpl w:val="D4708E14"/>
    <w:lvl w:ilvl="0" w:tplc="005C34C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698D09A3"/>
    <w:multiLevelType w:val="hybridMultilevel"/>
    <w:tmpl w:val="0EDA2328"/>
    <w:lvl w:ilvl="0" w:tplc="A3244EE4">
      <w:start w:val="3"/>
      <w:numFmt w:val="bullet"/>
      <w:lvlText w:val="-"/>
      <w:lvlJc w:val="left"/>
      <w:pPr>
        <w:ind w:left="1110" w:hanging="360"/>
      </w:pPr>
      <w:rPr>
        <w:rFonts w:ascii="Times New Roman" w:eastAsiaTheme="minorHAnsi"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3" w15:restartNumberingAfterBreak="0">
    <w:nsid w:val="7BAA7843"/>
    <w:multiLevelType w:val="hybridMultilevel"/>
    <w:tmpl w:val="F5008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3AE"/>
    <w:rsid w:val="0001426F"/>
    <w:rsid w:val="00020556"/>
    <w:rsid w:val="00044957"/>
    <w:rsid w:val="00045FAF"/>
    <w:rsid w:val="00082F8A"/>
    <w:rsid w:val="000924BB"/>
    <w:rsid w:val="000A5407"/>
    <w:rsid w:val="000B0AD2"/>
    <w:rsid w:val="000B5040"/>
    <w:rsid w:val="000B5A85"/>
    <w:rsid w:val="000C3E8F"/>
    <w:rsid w:val="000C4967"/>
    <w:rsid w:val="000C5AD7"/>
    <w:rsid w:val="000D0A09"/>
    <w:rsid w:val="000D0A3D"/>
    <w:rsid w:val="000E77D4"/>
    <w:rsid w:val="000F3781"/>
    <w:rsid w:val="00103840"/>
    <w:rsid w:val="001129B9"/>
    <w:rsid w:val="00116264"/>
    <w:rsid w:val="0012468D"/>
    <w:rsid w:val="00152BBA"/>
    <w:rsid w:val="00155655"/>
    <w:rsid w:val="00165750"/>
    <w:rsid w:val="00175C7E"/>
    <w:rsid w:val="001A2B6E"/>
    <w:rsid w:val="001B1E79"/>
    <w:rsid w:val="001C006A"/>
    <w:rsid w:val="001D4666"/>
    <w:rsid w:val="001D72E3"/>
    <w:rsid w:val="001E135E"/>
    <w:rsid w:val="00220552"/>
    <w:rsid w:val="002222D4"/>
    <w:rsid w:val="002265D2"/>
    <w:rsid w:val="0023265A"/>
    <w:rsid w:val="0023509D"/>
    <w:rsid w:val="002371CC"/>
    <w:rsid w:val="00242402"/>
    <w:rsid w:val="0024544B"/>
    <w:rsid w:val="0024614C"/>
    <w:rsid w:val="0027794F"/>
    <w:rsid w:val="00294BAE"/>
    <w:rsid w:val="002B612F"/>
    <w:rsid w:val="002C0E29"/>
    <w:rsid w:val="002D506A"/>
    <w:rsid w:val="002D54B8"/>
    <w:rsid w:val="002D7CF2"/>
    <w:rsid w:val="002F0D88"/>
    <w:rsid w:val="00306178"/>
    <w:rsid w:val="00314A41"/>
    <w:rsid w:val="00355B07"/>
    <w:rsid w:val="00374AB4"/>
    <w:rsid w:val="00384FDD"/>
    <w:rsid w:val="00395997"/>
    <w:rsid w:val="003D427B"/>
    <w:rsid w:val="003E2638"/>
    <w:rsid w:val="003E6D79"/>
    <w:rsid w:val="00404D13"/>
    <w:rsid w:val="00416ECD"/>
    <w:rsid w:val="00426E17"/>
    <w:rsid w:val="0043198D"/>
    <w:rsid w:val="00436DDB"/>
    <w:rsid w:val="00441E3B"/>
    <w:rsid w:val="00457B33"/>
    <w:rsid w:val="00474106"/>
    <w:rsid w:val="00474281"/>
    <w:rsid w:val="0047496F"/>
    <w:rsid w:val="004B3551"/>
    <w:rsid w:val="004D3A3F"/>
    <w:rsid w:val="004E4EF5"/>
    <w:rsid w:val="004F2FC1"/>
    <w:rsid w:val="004F5AD8"/>
    <w:rsid w:val="00504272"/>
    <w:rsid w:val="00511FCA"/>
    <w:rsid w:val="00521B8E"/>
    <w:rsid w:val="00526794"/>
    <w:rsid w:val="00530E8B"/>
    <w:rsid w:val="00532D52"/>
    <w:rsid w:val="00540F86"/>
    <w:rsid w:val="0054202E"/>
    <w:rsid w:val="00543852"/>
    <w:rsid w:val="005478E5"/>
    <w:rsid w:val="005706C6"/>
    <w:rsid w:val="00576D32"/>
    <w:rsid w:val="005D1435"/>
    <w:rsid w:val="005E4C58"/>
    <w:rsid w:val="0060038C"/>
    <w:rsid w:val="006057EC"/>
    <w:rsid w:val="006061E6"/>
    <w:rsid w:val="00610E8F"/>
    <w:rsid w:val="00612967"/>
    <w:rsid w:val="0061690B"/>
    <w:rsid w:val="00624049"/>
    <w:rsid w:val="00630CC0"/>
    <w:rsid w:val="00631C08"/>
    <w:rsid w:val="0064351D"/>
    <w:rsid w:val="00646517"/>
    <w:rsid w:val="00661729"/>
    <w:rsid w:val="006724CA"/>
    <w:rsid w:val="00681C31"/>
    <w:rsid w:val="006915D1"/>
    <w:rsid w:val="006A05F2"/>
    <w:rsid w:val="006A598D"/>
    <w:rsid w:val="006B25F0"/>
    <w:rsid w:val="006B2976"/>
    <w:rsid w:val="006D1F21"/>
    <w:rsid w:val="006D1F7C"/>
    <w:rsid w:val="006D38B2"/>
    <w:rsid w:val="006E5EF2"/>
    <w:rsid w:val="00702E41"/>
    <w:rsid w:val="00716866"/>
    <w:rsid w:val="00736270"/>
    <w:rsid w:val="00740F4C"/>
    <w:rsid w:val="00743900"/>
    <w:rsid w:val="00744A90"/>
    <w:rsid w:val="007559FF"/>
    <w:rsid w:val="0076649E"/>
    <w:rsid w:val="00766FDD"/>
    <w:rsid w:val="00775588"/>
    <w:rsid w:val="007A4CCA"/>
    <w:rsid w:val="007B0309"/>
    <w:rsid w:val="007B1173"/>
    <w:rsid w:val="007B2FE9"/>
    <w:rsid w:val="007B4DAD"/>
    <w:rsid w:val="007C0644"/>
    <w:rsid w:val="007D124C"/>
    <w:rsid w:val="007D5DBC"/>
    <w:rsid w:val="007E4CAB"/>
    <w:rsid w:val="007E53B4"/>
    <w:rsid w:val="007F0802"/>
    <w:rsid w:val="007F0EAF"/>
    <w:rsid w:val="007F1C28"/>
    <w:rsid w:val="00816172"/>
    <w:rsid w:val="00817EB3"/>
    <w:rsid w:val="00821C67"/>
    <w:rsid w:val="0082265B"/>
    <w:rsid w:val="00854487"/>
    <w:rsid w:val="00861528"/>
    <w:rsid w:val="00862BFB"/>
    <w:rsid w:val="00870DD4"/>
    <w:rsid w:val="00880B88"/>
    <w:rsid w:val="00880CCD"/>
    <w:rsid w:val="00895309"/>
    <w:rsid w:val="008B025F"/>
    <w:rsid w:val="008B428A"/>
    <w:rsid w:val="008B4F47"/>
    <w:rsid w:val="008B7035"/>
    <w:rsid w:val="008E309D"/>
    <w:rsid w:val="008F5EED"/>
    <w:rsid w:val="00917F4D"/>
    <w:rsid w:val="0093507C"/>
    <w:rsid w:val="00947494"/>
    <w:rsid w:val="009517D0"/>
    <w:rsid w:val="00957A95"/>
    <w:rsid w:val="00966125"/>
    <w:rsid w:val="009804F6"/>
    <w:rsid w:val="00980786"/>
    <w:rsid w:val="00992ACB"/>
    <w:rsid w:val="009A546D"/>
    <w:rsid w:val="009A6380"/>
    <w:rsid w:val="009C4F5E"/>
    <w:rsid w:val="009F0923"/>
    <w:rsid w:val="00A11E50"/>
    <w:rsid w:val="00A2134E"/>
    <w:rsid w:val="00A24461"/>
    <w:rsid w:val="00A2545F"/>
    <w:rsid w:val="00A37091"/>
    <w:rsid w:val="00A64CB5"/>
    <w:rsid w:val="00A80333"/>
    <w:rsid w:val="00A80DF3"/>
    <w:rsid w:val="00A95E1D"/>
    <w:rsid w:val="00AA2151"/>
    <w:rsid w:val="00AA37AE"/>
    <w:rsid w:val="00AA679A"/>
    <w:rsid w:val="00AB7555"/>
    <w:rsid w:val="00AC19D5"/>
    <w:rsid w:val="00AC589F"/>
    <w:rsid w:val="00AC5B27"/>
    <w:rsid w:val="00AE22EA"/>
    <w:rsid w:val="00AE6C60"/>
    <w:rsid w:val="00B12C28"/>
    <w:rsid w:val="00B24EB7"/>
    <w:rsid w:val="00B303DA"/>
    <w:rsid w:val="00B30F9B"/>
    <w:rsid w:val="00B3433F"/>
    <w:rsid w:val="00B358FB"/>
    <w:rsid w:val="00B47235"/>
    <w:rsid w:val="00B6037B"/>
    <w:rsid w:val="00B62D68"/>
    <w:rsid w:val="00B64670"/>
    <w:rsid w:val="00B66C64"/>
    <w:rsid w:val="00B80D93"/>
    <w:rsid w:val="00B83E39"/>
    <w:rsid w:val="00B97139"/>
    <w:rsid w:val="00BA54AD"/>
    <w:rsid w:val="00BB57D9"/>
    <w:rsid w:val="00BD6CA6"/>
    <w:rsid w:val="00BE224A"/>
    <w:rsid w:val="00C13A5E"/>
    <w:rsid w:val="00C17B77"/>
    <w:rsid w:val="00C21DDA"/>
    <w:rsid w:val="00C32CDB"/>
    <w:rsid w:val="00C3366E"/>
    <w:rsid w:val="00C37859"/>
    <w:rsid w:val="00C43B2D"/>
    <w:rsid w:val="00C9066C"/>
    <w:rsid w:val="00C9118A"/>
    <w:rsid w:val="00CA14A6"/>
    <w:rsid w:val="00CB1D36"/>
    <w:rsid w:val="00CC1C93"/>
    <w:rsid w:val="00CD3285"/>
    <w:rsid w:val="00CD400E"/>
    <w:rsid w:val="00CE7F7B"/>
    <w:rsid w:val="00D052EC"/>
    <w:rsid w:val="00D06D4B"/>
    <w:rsid w:val="00D2004D"/>
    <w:rsid w:val="00D20482"/>
    <w:rsid w:val="00D225A8"/>
    <w:rsid w:val="00D22F9B"/>
    <w:rsid w:val="00D51563"/>
    <w:rsid w:val="00D543AC"/>
    <w:rsid w:val="00D61157"/>
    <w:rsid w:val="00D61CDD"/>
    <w:rsid w:val="00D64C0C"/>
    <w:rsid w:val="00D6676B"/>
    <w:rsid w:val="00D84546"/>
    <w:rsid w:val="00D9135E"/>
    <w:rsid w:val="00D936D3"/>
    <w:rsid w:val="00D95B12"/>
    <w:rsid w:val="00DA73B4"/>
    <w:rsid w:val="00DA765E"/>
    <w:rsid w:val="00DC076A"/>
    <w:rsid w:val="00DC4208"/>
    <w:rsid w:val="00DC6699"/>
    <w:rsid w:val="00DD138B"/>
    <w:rsid w:val="00DD3CC0"/>
    <w:rsid w:val="00E14B6D"/>
    <w:rsid w:val="00E34B44"/>
    <w:rsid w:val="00E35CDC"/>
    <w:rsid w:val="00E37009"/>
    <w:rsid w:val="00E436B5"/>
    <w:rsid w:val="00E4759D"/>
    <w:rsid w:val="00E612ED"/>
    <w:rsid w:val="00E73723"/>
    <w:rsid w:val="00E7432D"/>
    <w:rsid w:val="00EA33EE"/>
    <w:rsid w:val="00EA78B9"/>
    <w:rsid w:val="00EC615D"/>
    <w:rsid w:val="00ED2F5E"/>
    <w:rsid w:val="00ED6E3F"/>
    <w:rsid w:val="00EE16E5"/>
    <w:rsid w:val="00F04B22"/>
    <w:rsid w:val="00F20052"/>
    <w:rsid w:val="00F55104"/>
    <w:rsid w:val="00F55C96"/>
    <w:rsid w:val="00F60D21"/>
    <w:rsid w:val="00F63974"/>
    <w:rsid w:val="00F6518F"/>
    <w:rsid w:val="00F852B7"/>
    <w:rsid w:val="00F87198"/>
    <w:rsid w:val="00FB0153"/>
    <w:rsid w:val="00FB3236"/>
    <w:rsid w:val="00FB53AE"/>
    <w:rsid w:val="00FB6998"/>
    <w:rsid w:val="00FC4017"/>
    <w:rsid w:val="00FF3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EF0C7"/>
  <w15:docId w15:val="{47096AC9-6A30-48B3-84BE-52926BBB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3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5464">
      <w:bodyDiv w:val="1"/>
      <w:marLeft w:val="0"/>
      <w:marRight w:val="0"/>
      <w:marTop w:val="0"/>
      <w:marBottom w:val="0"/>
      <w:divBdr>
        <w:top w:val="none" w:sz="0" w:space="0" w:color="auto"/>
        <w:left w:val="none" w:sz="0" w:space="0" w:color="auto"/>
        <w:bottom w:val="none" w:sz="0" w:space="0" w:color="auto"/>
        <w:right w:val="none" w:sz="0" w:space="0" w:color="auto"/>
      </w:divBdr>
    </w:div>
    <w:div w:id="135878241">
      <w:bodyDiv w:val="1"/>
      <w:marLeft w:val="0"/>
      <w:marRight w:val="0"/>
      <w:marTop w:val="0"/>
      <w:marBottom w:val="0"/>
      <w:divBdr>
        <w:top w:val="none" w:sz="0" w:space="0" w:color="auto"/>
        <w:left w:val="none" w:sz="0" w:space="0" w:color="auto"/>
        <w:bottom w:val="none" w:sz="0" w:space="0" w:color="auto"/>
        <w:right w:val="none" w:sz="0" w:space="0" w:color="auto"/>
      </w:divBdr>
    </w:div>
    <w:div w:id="141773165">
      <w:bodyDiv w:val="1"/>
      <w:marLeft w:val="0"/>
      <w:marRight w:val="0"/>
      <w:marTop w:val="0"/>
      <w:marBottom w:val="0"/>
      <w:divBdr>
        <w:top w:val="none" w:sz="0" w:space="0" w:color="auto"/>
        <w:left w:val="none" w:sz="0" w:space="0" w:color="auto"/>
        <w:bottom w:val="none" w:sz="0" w:space="0" w:color="auto"/>
        <w:right w:val="none" w:sz="0" w:space="0" w:color="auto"/>
      </w:divBdr>
    </w:div>
    <w:div w:id="187568108">
      <w:bodyDiv w:val="1"/>
      <w:marLeft w:val="0"/>
      <w:marRight w:val="0"/>
      <w:marTop w:val="0"/>
      <w:marBottom w:val="0"/>
      <w:divBdr>
        <w:top w:val="none" w:sz="0" w:space="0" w:color="auto"/>
        <w:left w:val="none" w:sz="0" w:space="0" w:color="auto"/>
        <w:bottom w:val="none" w:sz="0" w:space="0" w:color="auto"/>
        <w:right w:val="none" w:sz="0" w:space="0" w:color="auto"/>
      </w:divBdr>
    </w:div>
    <w:div w:id="203105431">
      <w:bodyDiv w:val="1"/>
      <w:marLeft w:val="0"/>
      <w:marRight w:val="0"/>
      <w:marTop w:val="0"/>
      <w:marBottom w:val="0"/>
      <w:divBdr>
        <w:top w:val="none" w:sz="0" w:space="0" w:color="auto"/>
        <w:left w:val="none" w:sz="0" w:space="0" w:color="auto"/>
        <w:bottom w:val="none" w:sz="0" w:space="0" w:color="auto"/>
        <w:right w:val="none" w:sz="0" w:space="0" w:color="auto"/>
      </w:divBdr>
    </w:div>
    <w:div w:id="247425423">
      <w:bodyDiv w:val="1"/>
      <w:marLeft w:val="0"/>
      <w:marRight w:val="0"/>
      <w:marTop w:val="0"/>
      <w:marBottom w:val="0"/>
      <w:divBdr>
        <w:top w:val="none" w:sz="0" w:space="0" w:color="auto"/>
        <w:left w:val="none" w:sz="0" w:space="0" w:color="auto"/>
        <w:bottom w:val="none" w:sz="0" w:space="0" w:color="auto"/>
        <w:right w:val="none" w:sz="0" w:space="0" w:color="auto"/>
      </w:divBdr>
    </w:div>
    <w:div w:id="255209662">
      <w:bodyDiv w:val="1"/>
      <w:marLeft w:val="0"/>
      <w:marRight w:val="0"/>
      <w:marTop w:val="0"/>
      <w:marBottom w:val="0"/>
      <w:divBdr>
        <w:top w:val="none" w:sz="0" w:space="0" w:color="auto"/>
        <w:left w:val="none" w:sz="0" w:space="0" w:color="auto"/>
        <w:bottom w:val="none" w:sz="0" w:space="0" w:color="auto"/>
        <w:right w:val="none" w:sz="0" w:space="0" w:color="auto"/>
      </w:divBdr>
    </w:div>
    <w:div w:id="280887978">
      <w:bodyDiv w:val="1"/>
      <w:marLeft w:val="0"/>
      <w:marRight w:val="0"/>
      <w:marTop w:val="0"/>
      <w:marBottom w:val="0"/>
      <w:divBdr>
        <w:top w:val="none" w:sz="0" w:space="0" w:color="auto"/>
        <w:left w:val="none" w:sz="0" w:space="0" w:color="auto"/>
        <w:bottom w:val="none" w:sz="0" w:space="0" w:color="auto"/>
        <w:right w:val="none" w:sz="0" w:space="0" w:color="auto"/>
      </w:divBdr>
    </w:div>
    <w:div w:id="289170531">
      <w:bodyDiv w:val="1"/>
      <w:marLeft w:val="0"/>
      <w:marRight w:val="0"/>
      <w:marTop w:val="0"/>
      <w:marBottom w:val="0"/>
      <w:divBdr>
        <w:top w:val="none" w:sz="0" w:space="0" w:color="auto"/>
        <w:left w:val="none" w:sz="0" w:space="0" w:color="auto"/>
        <w:bottom w:val="none" w:sz="0" w:space="0" w:color="auto"/>
        <w:right w:val="none" w:sz="0" w:space="0" w:color="auto"/>
      </w:divBdr>
    </w:div>
    <w:div w:id="409815513">
      <w:bodyDiv w:val="1"/>
      <w:marLeft w:val="0"/>
      <w:marRight w:val="0"/>
      <w:marTop w:val="0"/>
      <w:marBottom w:val="0"/>
      <w:divBdr>
        <w:top w:val="none" w:sz="0" w:space="0" w:color="auto"/>
        <w:left w:val="none" w:sz="0" w:space="0" w:color="auto"/>
        <w:bottom w:val="none" w:sz="0" w:space="0" w:color="auto"/>
        <w:right w:val="none" w:sz="0" w:space="0" w:color="auto"/>
      </w:divBdr>
    </w:div>
    <w:div w:id="436026469">
      <w:bodyDiv w:val="1"/>
      <w:marLeft w:val="0"/>
      <w:marRight w:val="0"/>
      <w:marTop w:val="0"/>
      <w:marBottom w:val="0"/>
      <w:divBdr>
        <w:top w:val="none" w:sz="0" w:space="0" w:color="auto"/>
        <w:left w:val="none" w:sz="0" w:space="0" w:color="auto"/>
        <w:bottom w:val="none" w:sz="0" w:space="0" w:color="auto"/>
        <w:right w:val="none" w:sz="0" w:space="0" w:color="auto"/>
      </w:divBdr>
    </w:div>
    <w:div w:id="492330679">
      <w:bodyDiv w:val="1"/>
      <w:marLeft w:val="0"/>
      <w:marRight w:val="0"/>
      <w:marTop w:val="0"/>
      <w:marBottom w:val="0"/>
      <w:divBdr>
        <w:top w:val="none" w:sz="0" w:space="0" w:color="auto"/>
        <w:left w:val="none" w:sz="0" w:space="0" w:color="auto"/>
        <w:bottom w:val="none" w:sz="0" w:space="0" w:color="auto"/>
        <w:right w:val="none" w:sz="0" w:space="0" w:color="auto"/>
      </w:divBdr>
    </w:div>
    <w:div w:id="506947512">
      <w:bodyDiv w:val="1"/>
      <w:marLeft w:val="0"/>
      <w:marRight w:val="0"/>
      <w:marTop w:val="0"/>
      <w:marBottom w:val="0"/>
      <w:divBdr>
        <w:top w:val="none" w:sz="0" w:space="0" w:color="auto"/>
        <w:left w:val="none" w:sz="0" w:space="0" w:color="auto"/>
        <w:bottom w:val="none" w:sz="0" w:space="0" w:color="auto"/>
        <w:right w:val="none" w:sz="0" w:space="0" w:color="auto"/>
      </w:divBdr>
    </w:div>
    <w:div w:id="564294404">
      <w:bodyDiv w:val="1"/>
      <w:marLeft w:val="0"/>
      <w:marRight w:val="0"/>
      <w:marTop w:val="0"/>
      <w:marBottom w:val="0"/>
      <w:divBdr>
        <w:top w:val="none" w:sz="0" w:space="0" w:color="auto"/>
        <w:left w:val="none" w:sz="0" w:space="0" w:color="auto"/>
        <w:bottom w:val="none" w:sz="0" w:space="0" w:color="auto"/>
        <w:right w:val="none" w:sz="0" w:space="0" w:color="auto"/>
      </w:divBdr>
    </w:div>
    <w:div w:id="669257846">
      <w:bodyDiv w:val="1"/>
      <w:marLeft w:val="0"/>
      <w:marRight w:val="0"/>
      <w:marTop w:val="0"/>
      <w:marBottom w:val="0"/>
      <w:divBdr>
        <w:top w:val="none" w:sz="0" w:space="0" w:color="auto"/>
        <w:left w:val="none" w:sz="0" w:space="0" w:color="auto"/>
        <w:bottom w:val="none" w:sz="0" w:space="0" w:color="auto"/>
        <w:right w:val="none" w:sz="0" w:space="0" w:color="auto"/>
      </w:divBdr>
    </w:div>
    <w:div w:id="757485725">
      <w:bodyDiv w:val="1"/>
      <w:marLeft w:val="0"/>
      <w:marRight w:val="0"/>
      <w:marTop w:val="0"/>
      <w:marBottom w:val="0"/>
      <w:divBdr>
        <w:top w:val="none" w:sz="0" w:space="0" w:color="auto"/>
        <w:left w:val="none" w:sz="0" w:space="0" w:color="auto"/>
        <w:bottom w:val="none" w:sz="0" w:space="0" w:color="auto"/>
        <w:right w:val="none" w:sz="0" w:space="0" w:color="auto"/>
      </w:divBdr>
    </w:div>
    <w:div w:id="760486790">
      <w:bodyDiv w:val="1"/>
      <w:marLeft w:val="0"/>
      <w:marRight w:val="0"/>
      <w:marTop w:val="0"/>
      <w:marBottom w:val="0"/>
      <w:divBdr>
        <w:top w:val="none" w:sz="0" w:space="0" w:color="auto"/>
        <w:left w:val="none" w:sz="0" w:space="0" w:color="auto"/>
        <w:bottom w:val="none" w:sz="0" w:space="0" w:color="auto"/>
        <w:right w:val="none" w:sz="0" w:space="0" w:color="auto"/>
      </w:divBdr>
    </w:div>
    <w:div w:id="815491344">
      <w:bodyDiv w:val="1"/>
      <w:marLeft w:val="0"/>
      <w:marRight w:val="0"/>
      <w:marTop w:val="0"/>
      <w:marBottom w:val="0"/>
      <w:divBdr>
        <w:top w:val="none" w:sz="0" w:space="0" w:color="auto"/>
        <w:left w:val="none" w:sz="0" w:space="0" w:color="auto"/>
        <w:bottom w:val="none" w:sz="0" w:space="0" w:color="auto"/>
        <w:right w:val="none" w:sz="0" w:space="0" w:color="auto"/>
      </w:divBdr>
    </w:div>
    <w:div w:id="831605285">
      <w:bodyDiv w:val="1"/>
      <w:marLeft w:val="0"/>
      <w:marRight w:val="0"/>
      <w:marTop w:val="0"/>
      <w:marBottom w:val="0"/>
      <w:divBdr>
        <w:top w:val="none" w:sz="0" w:space="0" w:color="auto"/>
        <w:left w:val="none" w:sz="0" w:space="0" w:color="auto"/>
        <w:bottom w:val="none" w:sz="0" w:space="0" w:color="auto"/>
        <w:right w:val="none" w:sz="0" w:space="0" w:color="auto"/>
      </w:divBdr>
    </w:div>
    <w:div w:id="1009715841">
      <w:bodyDiv w:val="1"/>
      <w:marLeft w:val="0"/>
      <w:marRight w:val="0"/>
      <w:marTop w:val="0"/>
      <w:marBottom w:val="0"/>
      <w:divBdr>
        <w:top w:val="none" w:sz="0" w:space="0" w:color="auto"/>
        <w:left w:val="none" w:sz="0" w:space="0" w:color="auto"/>
        <w:bottom w:val="none" w:sz="0" w:space="0" w:color="auto"/>
        <w:right w:val="none" w:sz="0" w:space="0" w:color="auto"/>
      </w:divBdr>
    </w:div>
    <w:div w:id="1140221394">
      <w:bodyDiv w:val="1"/>
      <w:marLeft w:val="0"/>
      <w:marRight w:val="0"/>
      <w:marTop w:val="0"/>
      <w:marBottom w:val="0"/>
      <w:divBdr>
        <w:top w:val="none" w:sz="0" w:space="0" w:color="auto"/>
        <w:left w:val="none" w:sz="0" w:space="0" w:color="auto"/>
        <w:bottom w:val="none" w:sz="0" w:space="0" w:color="auto"/>
        <w:right w:val="none" w:sz="0" w:space="0" w:color="auto"/>
      </w:divBdr>
    </w:div>
    <w:div w:id="1142188370">
      <w:bodyDiv w:val="1"/>
      <w:marLeft w:val="0"/>
      <w:marRight w:val="0"/>
      <w:marTop w:val="0"/>
      <w:marBottom w:val="0"/>
      <w:divBdr>
        <w:top w:val="none" w:sz="0" w:space="0" w:color="auto"/>
        <w:left w:val="none" w:sz="0" w:space="0" w:color="auto"/>
        <w:bottom w:val="none" w:sz="0" w:space="0" w:color="auto"/>
        <w:right w:val="none" w:sz="0" w:space="0" w:color="auto"/>
      </w:divBdr>
    </w:div>
    <w:div w:id="1214123937">
      <w:bodyDiv w:val="1"/>
      <w:marLeft w:val="0"/>
      <w:marRight w:val="0"/>
      <w:marTop w:val="0"/>
      <w:marBottom w:val="0"/>
      <w:divBdr>
        <w:top w:val="none" w:sz="0" w:space="0" w:color="auto"/>
        <w:left w:val="none" w:sz="0" w:space="0" w:color="auto"/>
        <w:bottom w:val="none" w:sz="0" w:space="0" w:color="auto"/>
        <w:right w:val="none" w:sz="0" w:space="0" w:color="auto"/>
      </w:divBdr>
    </w:div>
    <w:div w:id="1257908895">
      <w:bodyDiv w:val="1"/>
      <w:marLeft w:val="0"/>
      <w:marRight w:val="0"/>
      <w:marTop w:val="0"/>
      <w:marBottom w:val="0"/>
      <w:divBdr>
        <w:top w:val="none" w:sz="0" w:space="0" w:color="auto"/>
        <w:left w:val="none" w:sz="0" w:space="0" w:color="auto"/>
        <w:bottom w:val="none" w:sz="0" w:space="0" w:color="auto"/>
        <w:right w:val="none" w:sz="0" w:space="0" w:color="auto"/>
      </w:divBdr>
    </w:div>
    <w:div w:id="1265503993">
      <w:bodyDiv w:val="1"/>
      <w:marLeft w:val="0"/>
      <w:marRight w:val="0"/>
      <w:marTop w:val="0"/>
      <w:marBottom w:val="0"/>
      <w:divBdr>
        <w:top w:val="none" w:sz="0" w:space="0" w:color="auto"/>
        <w:left w:val="none" w:sz="0" w:space="0" w:color="auto"/>
        <w:bottom w:val="none" w:sz="0" w:space="0" w:color="auto"/>
        <w:right w:val="none" w:sz="0" w:space="0" w:color="auto"/>
      </w:divBdr>
    </w:div>
    <w:div w:id="1432161608">
      <w:bodyDiv w:val="1"/>
      <w:marLeft w:val="0"/>
      <w:marRight w:val="0"/>
      <w:marTop w:val="0"/>
      <w:marBottom w:val="0"/>
      <w:divBdr>
        <w:top w:val="none" w:sz="0" w:space="0" w:color="auto"/>
        <w:left w:val="none" w:sz="0" w:space="0" w:color="auto"/>
        <w:bottom w:val="none" w:sz="0" w:space="0" w:color="auto"/>
        <w:right w:val="none" w:sz="0" w:space="0" w:color="auto"/>
      </w:divBdr>
    </w:div>
    <w:div w:id="1476222649">
      <w:bodyDiv w:val="1"/>
      <w:marLeft w:val="0"/>
      <w:marRight w:val="0"/>
      <w:marTop w:val="0"/>
      <w:marBottom w:val="0"/>
      <w:divBdr>
        <w:top w:val="none" w:sz="0" w:space="0" w:color="auto"/>
        <w:left w:val="none" w:sz="0" w:space="0" w:color="auto"/>
        <w:bottom w:val="none" w:sz="0" w:space="0" w:color="auto"/>
        <w:right w:val="none" w:sz="0" w:space="0" w:color="auto"/>
      </w:divBdr>
    </w:div>
    <w:div w:id="1539078391">
      <w:bodyDiv w:val="1"/>
      <w:marLeft w:val="0"/>
      <w:marRight w:val="0"/>
      <w:marTop w:val="0"/>
      <w:marBottom w:val="0"/>
      <w:divBdr>
        <w:top w:val="none" w:sz="0" w:space="0" w:color="auto"/>
        <w:left w:val="none" w:sz="0" w:space="0" w:color="auto"/>
        <w:bottom w:val="none" w:sz="0" w:space="0" w:color="auto"/>
        <w:right w:val="none" w:sz="0" w:space="0" w:color="auto"/>
      </w:divBdr>
    </w:div>
    <w:div w:id="1569195740">
      <w:bodyDiv w:val="1"/>
      <w:marLeft w:val="0"/>
      <w:marRight w:val="0"/>
      <w:marTop w:val="0"/>
      <w:marBottom w:val="0"/>
      <w:divBdr>
        <w:top w:val="none" w:sz="0" w:space="0" w:color="auto"/>
        <w:left w:val="none" w:sz="0" w:space="0" w:color="auto"/>
        <w:bottom w:val="none" w:sz="0" w:space="0" w:color="auto"/>
        <w:right w:val="none" w:sz="0" w:space="0" w:color="auto"/>
      </w:divBdr>
    </w:div>
    <w:div w:id="1642224371">
      <w:bodyDiv w:val="1"/>
      <w:marLeft w:val="0"/>
      <w:marRight w:val="0"/>
      <w:marTop w:val="0"/>
      <w:marBottom w:val="0"/>
      <w:divBdr>
        <w:top w:val="none" w:sz="0" w:space="0" w:color="auto"/>
        <w:left w:val="none" w:sz="0" w:space="0" w:color="auto"/>
        <w:bottom w:val="none" w:sz="0" w:space="0" w:color="auto"/>
        <w:right w:val="none" w:sz="0" w:space="0" w:color="auto"/>
      </w:divBdr>
    </w:div>
    <w:div w:id="1656881248">
      <w:bodyDiv w:val="1"/>
      <w:marLeft w:val="0"/>
      <w:marRight w:val="0"/>
      <w:marTop w:val="0"/>
      <w:marBottom w:val="0"/>
      <w:divBdr>
        <w:top w:val="none" w:sz="0" w:space="0" w:color="auto"/>
        <w:left w:val="none" w:sz="0" w:space="0" w:color="auto"/>
        <w:bottom w:val="none" w:sz="0" w:space="0" w:color="auto"/>
        <w:right w:val="none" w:sz="0" w:space="0" w:color="auto"/>
      </w:divBdr>
    </w:div>
    <w:div w:id="1734811053">
      <w:bodyDiv w:val="1"/>
      <w:marLeft w:val="0"/>
      <w:marRight w:val="0"/>
      <w:marTop w:val="0"/>
      <w:marBottom w:val="0"/>
      <w:divBdr>
        <w:top w:val="none" w:sz="0" w:space="0" w:color="auto"/>
        <w:left w:val="none" w:sz="0" w:space="0" w:color="auto"/>
        <w:bottom w:val="none" w:sz="0" w:space="0" w:color="auto"/>
        <w:right w:val="none" w:sz="0" w:space="0" w:color="auto"/>
      </w:divBdr>
    </w:div>
    <w:div w:id="1788818961">
      <w:bodyDiv w:val="1"/>
      <w:marLeft w:val="0"/>
      <w:marRight w:val="0"/>
      <w:marTop w:val="0"/>
      <w:marBottom w:val="0"/>
      <w:divBdr>
        <w:top w:val="none" w:sz="0" w:space="0" w:color="auto"/>
        <w:left w:val="none" w:sz="0" w:space="0" w:color="auto"/>
        <w:bottom w:val="none" w:sz="0" w:space="0" w:color="auto"/>
        <w:right w:val="none" w:sz="0" w:space="0" w:color="auto"/>
      </w:divBdr>
    </w:div>
    <w:div w:id="1840580173">
      <w:bodyDiv w:val="1"/>
      <w:marLeft w:val="0"/>
      <w:marRight w:val="0"/>
      <w:marTop w:val="0"/>
      <w:marBottom w:val="0"/>
      <w:divBdr>
        <w:top w:val="none" w:sz="0" w:space="0" w:color="auto"/>
        <w:left w:val="none" w:sz="0" w:space="0" w:color="auto"/>
        <w:bottom w:val="none" w:sz="0" w:space="0" w:color="auto"/>
        <w:right w:val="none" w:sz="0" w:space="0" w:color="auto"/>
      </w:divBdr>
    </w:div>
    <w:div w:id="2015985403">
      <w:bodyDiv w:val="1"/>
      <w:marLeft w:val="0"/>
      <w:marRight w:val="0"/>
      <w:marTop w:val="0"/>
      <w:marBottom w:val="0"/>
      <w:divBdr>
        <w:top w:val="none" w:sz="0" w:space="0" w:color="auto"/>
        <w:left w:val="none" w:sz="0" w:space="0" w:color="auto"/>
        <w:bottom w:val="none" w:sz="0" w:space="0" w:color="auto"/>
        <w:right w:val="none" w:sz="0" w:space="0" w:color="auto"/>
      </w:divBdr>
    </w:div>
    <w:div w:id="202447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5359A-5B05-41F8-8D4E-606BD575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397</Words>
  <Characters>2269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ibragimova</dc:creator>
  <cp:lastModifiedBy>Торобек Пратов</cp:lastModifiedBy>
  <cp:revision>13</cp:revision>
  <cp:lastPrinted>2020-11-11T10:06:00Z</cp:lastPrinted>
  <dcterms:created xsi:type="dcterms:W3CDTF">2020-11-12T10:23:00Z</dcterms:created>
  <dcterms:modified xsi:type="dcterms:W3CDTF">2020-11-16T10:23:00Z</dcterms:modified>
</cp:coreProperties>
</file>